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Приборы и технические средства автоматизации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r>
        <w:rPr/>
        <w:t>Теоретическое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3.1. Приборы и технические средства автоматизации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Приборы и технические средства автоматизации</w:t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680"/>
        <w:jc w:val="both"/>
        <w:rPr>
          <w:rFonts w:ascii="YS Text" w:hAnsi="YS Text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15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Технические средства автоматизации - приборы, устройства и технические системы, предназначенные для автоматизации производства. Т. с. а. обеспечивают автоматическое получение, передачу, преобразование, сравнение и использование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информации в целях контроля и управления производственными</w:t>
      </w:r>
    </w:p>
    <w:p>
      <w:pPr>
        <w:pStyle w:val="Normal"/>
        <w:widowControl/>
        <w:spacing w:lineRule="auto" w:line="360"/>
        <w:ind w:left="0" w:right="0" w:hanging="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процессами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Типовые средства автоматизации могут быть техническими, аппаратными, программно-техническими и общесистемными.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К техническим средствам автоматизации (ТСА) относят: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датчики;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исполнительные механизмы;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регулирующие органы (РО);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линии связи;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вторичные приборы (показывающие и регистрирующие);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устройства аналогового и цифрового регулирования;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программно-задающие блоки;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устройства логико-командного управления;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модули сбора и первичной обработки данных и контроля состояния технологического объекта управления (ТОУ);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модули гальванической развязки и нормализации сигналов;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преобразователи сигналов из одной формы в другую;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модули представления данных, индикации, регистрации и выработки сигналов управления;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буферные запоминающие устройства;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программируемые таймеры;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специализированные вычислительные устройства, устройства допроцессорной подготовки.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footnoteReference w:id="3"/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 xml:space="preserve"> программно-техническим средствам автоматизации относят: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аналого-цифровые и цифро-аналоговые преобразователи;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управляющие средства;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блоки многоконтурного аналогового и аналого-цифрового регулирования;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устройства многосвязного программного логического управления;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программируемые микроконтроллеры;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локально-вычислительные сети.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К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</w:rPr>
        <w:t>общесистемным средствам автоматизации относят: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устройства сопряжения и адаптеры связи;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блоки общей памяти;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магистрали (шины);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устройства общесистемной диагностики;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процессоры прямого доступа для накопления информации;</w:t>
      </w:r>
    </w:p>
    <w:p>
      <w:pPr>
        <w:pStyle w:val="Style23"/>
        <w:widowControl/>
        <w:bidi w:val="0"/>
        <w:spacing w:lineRule="auto" w:line="360" w:before="0" w:after="0"/>
        <w:ind w:left="0" w:right="0" w:firstLine="680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· пульты оператора.</w:t>
      </w:r>
      <w:r>
        <w:rPr>
          <w:rStyle w:val="Style14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4"/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1" w:name="_Неотъемлемой_составляющей_развития"/>
      <w:bookmarkEnd w:id="1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Клюев А.С., Клюев С.А. Проектирование систем автоматизации/ Под ред. А. С. Клюева. – М.: ИСПО – Сервис, 2002.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2. Правила выполнения рабочей документации автоматизации технологических процессов. ГОСТ 21.408 –93 – Офиц. изд. – М.: Изд-во стандартов, 2002.</w:t>
      </w:r>
    </w:p>
    <w:sectPr>
      <w:footerReference w:type="default" r:id="rId2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YS Text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19619499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3">
    <w:p>
      <w:pPr>
        <w:pStyle w:val="Style27"/>
        <w:rPr/>
      </w:pPr>
      <w:r>
        <w:rPr>
          <w:rStyle w:val="Style19"/>
        </w:rPr>
        <w:footnoteRef/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4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Application>LibreOffice/7.4.0.3$Windows_X86_64 LibreOffice_project/f85e47c08ddd19c015c0114a68350214f7066f5a</Application>
  <AppVersion>15.0000</AppVersion>
  <Pages>3</Pages>
  <Words>319</Words>
  <Characters>2397</Characters>
  <CharactersWithSpaces>2681</CharactersWithSpaces>
  <Paragraphs>48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2022-11-13T14:59:28Z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